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F" w:rsidRPr="00D603E5" w:rsidRDefault="00D63A8F" w:rsidP="00D63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03E5">
        <w:rPr>
          <w:rFonts w:ascii="Times New Roman" w:hAnsi="Times New Roman" w:cs="Times New Roman"/>
          <w:sz w:val="24"/>
          <w:szCs w:val="24"/>
        </w:rPr>
        <w:t>pielikums</w:t>
      </w:r>
    </w:p>
    <w:p w:rsidR="00D63A8F" w:rsidRPr="00A546E8" w:rsidRDefault="00D63A8F" w:rsidP="00D63A8F">
      <w:pPr>
        <w:spacing w:after="0" w:line="240" w:lineRule="auto"/>
        <w:ind w:left="4320"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46E8">
        <w:rPr>
          <w:rFonts w:ascii="Times New Roman" w:hAnsi="Times New Roman" w:cs="Times New Roman"/>
          <w:sz w:val="24"/>
          <w:szCs w:val="24"/>
        </w:rPr>
        <w:t>Bauskas novada domes 2022.gada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30.jūnija</w:t>
      </w:r>
    </w:p>
    <w:p w:rsidR="00D63A8F" w:rsidRPr="00A546E8" w:rsidRDefault="00D63A8F" w:rsidP="00D63A8F">
      <w:pPr>
        <w:spacing w:after="0" w:line="240" w:lineRule="auto"/>
        <w:ind w:left="4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6E8">
        <w:rPr>
          <w:rFonts w:ascii="Times New Roman" w:hAnsi="Times New Roman" w:cs="Times New Roman"/>
          <w:sz w:val="24"/>
          <w:szCs w:val="24"/>
        </w:rPr>
        <w:t xml:space="preserve">saistošajiem noteikumiem Nr.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A546E8">
        <w:rPr>
          <w:rFonts w:ascii="Times New Roman" w:hAnsi="Times New Roman" w:cs="Times New Roman"/>
          <w:sz w:val="24"/>
          <w:szCs w:val="24"/>
        </w:rPr>
        <w:t>“Par decentralizēto kanalizācijas pakalpojumu sniegšanas un uzskaites kārtību Bauskas novada pašvaldībā”</w:t>
      </w:r>
    </w:p>
    <w:p w:rsidR="00D63A8F" w:rsidRPr="00A546E8" w:rsidRDefault="00D63A8F" w:rsidP="00D63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3A8F" w:rsidRPr="00A546E8" w:rsidRDefault="00D63A8F" w:rsidP="00D6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A546E8">
        <w:rPr>
          <w:rFonts w:ascii="Times New Roman" w:eastAsia="Calibri" w:hAnsi="Times New Roman" w:cs="Times New Roman"/>
          <w:b/>
          <w:bCs/>
          <w:sz w:val="24"/>
          <w:szCs w:val="24"/>
        </w:rPr>
        <w:t>Decentralizētās kanalizācijas sistēmas reģistrācijas apliecinājums</w:t>
      </w:r>
    </w:p>
    <w:bookmarkEnd w:id="0"/>
    <w:p w:rsidR="00D63A8F" w:rsidRPr="00A546E8" w:rsidRDefault="00D63A8F" w:rsidP="00D63A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3A8F" w:rsidRPr="00A546E8" w:rsidRDefault="00D63A8F" w:rsidP="00D63A8F">
      <w:pPr>
        <w:pStyle w:val="ListParagraph"/>
        <w:numPr>
          <w:ilvl w:val="0"/>
          <w:numId w:val="2"/>
        </w:numPr>
        <w:spacing w:after="0" w:line="240" w:lineRule="auto"/>
        <w:ind w:left="65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Objekta adrese __________________________________________________________</w:t>
      </w:r>
    </w:p>
    <w:p w:rsidR="00D63A8F" w:rsidRPr="00A546E8" w:rsidRDefault="00D63A8F" w:rsidP="00D63A8F">
      <w:pPr>
        <w:pStyle w:val="ListParagraph"/>
        <w:numPr>
          <w:ilvl w:val="0"/>
          <w:numId w:val="2"/>
        </w:numPr>
        <w:spacing w:after="0" w:line="240" w:lineRule="auto"/>
        <w:ind w:left="65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Objektā deklarēto iedzīvotāju skaits ______________</w:t>
      </w:r>
    </w:p>
    <w:p w:rsidR="00D63A8F" w:rsidRPr="00A546E8" w:rsidRDefault="00D63A8F" w:rsidP="00D63A8F">
      <w:pPr>
        <w:pStyle w:val="ListParagraph"/>
        <w:numPr>
          <w:ilvl w:val="0"/>
          <w:numId w:val="2"/>
        </w:numPr>
        <w:spacing w:after="0" w:line="240" w:lineRule="auto"/>
        <w:ind w:left="65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Objektā faktiski dzīvojošo iedzīvotāju skaits _____________</w:t>
      </w:r>
    </w:p>
    <w:p w:rsidR="00D63A8F" w:rsidRPr="00A546E8" w:rsidRDefault="00D63A8F" w:rsidP="00D63A8F">
      <w:pPr>
        <w:pStyle w:val="ListParagraph"/>
        <w:numPr>
          <w:ilvl w:val="0"/>
          <w:numId w:val="2"/>
        </w:numPr>
        <w:spacing w:after="0" w:line="240" w:lineRule="auto"/>
        <w:ind w:left="652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Vai objektā ūdensapgādes patēriņa uzskaitei ir uzstādīts ūdens mērītājs:</w:t>
      </w:r>
    </w:p>
    <w:p w:rsidR="00D63A8F" w:rsidRPr="00A546E8" w:rsidRDefault="00D63A8F" w:rsidP="00D63A8F">
      <w:pPr>
        <w:widowControl w:val="0"/>
        <w:tabs>
          <w:tab w:val="left" w:pos="4010"/>
        </w:tabs>
        <w:autoSpaceDE w:val="0"/>
        <w:autoSpaceDN w:val="0"/>
        <w:spacing w:after="0" w:line="240" w:lineRule="auto"/>
        <w:ind w:left="1846"/>
        <w:rPr>
          <w:rFonts w:ascii="Times New Roman" w:eastAsia="Times New Roman" w:hAnsi="Times New Roman" w:cs="Times New Roman"/>
          <w:sz w:val="24"/>
        </w:rPr>
      </w:pPr>
      <w:r w:rsidRPr="00A546E8">
        <w:rPr>
          <w:rFonts w:ascii="Arial" w:eastAsia="Times New Roman" w:hAnsi="Arial" w:cs="Times New Roman"/>
          <w:color w:val="494D52"/>
          <w:w w:val="105"/>
          <w:sz w:val="25"/>
        </w:rPr>
        <w:t>□</w:t>
      </w:r>
      <w:r w:rsidRPr="00A546E8">
        <w:rPr>
          <w:rFonts w:ascii="Arial" w:eastAsia="Times New Roman" w:hAnsi="Arial" w:cs="Times New Roman"/>
          <w:color w:val="494D52"/>
          <w:spacing w:val="-14"/>
          <w:w w:val="105"/>
          <w:sz w:val="24"/>
          <w:szCs w:val="24"/>
        </w:rPr>
        <w:t xml:space="preserve"> </w:t>
      </w:r>
      <w:r w:rsidRPr="00A546E8">
        <w:rPr>
          <w:rFonts w:ascii="Times New Roman" w:eastAsia="Times New Roman" w:hAnsi="Times New Roman" w:cs="Times New Roman"/>
          <w:color w:val="181A1D"/>
          <w:w w:val="105"/>
          <w:sz w:val="24"/>
          <w:szCs w:val="24"/>
        </w:rPr>
        <w:t>ir</w:t>
      </w:r>
      <w:r w:rsidRPr="00A546E8">
        <w:rPr>
          <w:rFonts w:ascii="Times New Roman" w:eastAsia="Times New Roman" w:hAnsi="Times New Roman" w:cs="Times New Roman"/>
          <w:color w:val="181A1D"/>
          <w:w w:val="105"/>
          <w:sz w:val="17"/>
        </w:rPr>
        <w:tab/>
      </w:r>
      <w:r w:rsidRPr="00A546E8">
        <w:rPr>
          <w:rFonts w:ascii="Arial" w:eastAsia="Times New Roman" w:hAnsi="Arial" w:cs="Times New Roman"/>
          <w:color w:val="2F3136"/>
          <w:position w:val="1"/>
          <w:sz w:val="26"/>
        </w:rPr>
        <w:t>□</w:t>
      </w:r>
      <w:r w:rsidRPr="00A546E8">
        <w:rPr>
          <w:rFonts w:ascii="Arial" w:eastAsia="Times New Roman" w:hAnsi="Arial" w:cs="Times New Roman"/>
          <w:color w:val="2F3136"/>
          <w:spacing w:val="-26"/>
          <w:position w:val="1"/>
          <w:sz w:val="26"/>
        </w:rPr>
        <w:t xml:space="preserve"> </w:t>
      </w:r>
      <w:r w:rsidRPr="00A546E8">
        <w:rPr>
          <w:rFonts w:ascii="Times New Roman" w:eastAsia="Times New Roman" w:hAnsi="Times New Roman" w:cs="Times New Roman"/>
          <w:color w:val="181A1D"/>
          <w:position w:val="1"/>
          <w:sz w:val="24"/>
        </w:rPr>
        <w:t>nav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4"/>
          <w:lang w:val="en-US"/>
        </w:rPr>
      </w:pPr>
    </w:p>
    <w:p w:rsidR="00D63A8F" w:rsidRPr="00A546E8" w:rsidRDefault="00D63A8F" w:rsidP="00D63A8F">
      <w:pPr>
        <w:pStyle w:val="ListParagraph"/>
        <w:widowControl w:val="0"/>
        <w:numPr>
          <w:ilvl w:val="1"/>
          <w:numId w:val="2"/>
        </w:numPr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ind w:left="1134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Esošais/prognozējamais (atbilstošo pasvītrot) ūdens patēriņš mēnesī _________m</w:t>
      </w:r>
      <w:r w:rsidRPr="00A546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</w:p>
    <w:p w:rsidR="00D63A8F" w:rsidRPr="00A546E8" w:rsidRDefault="00D63A8F" w:rsidP="00D63A8F">
      <w:pPr>
        <w:pStyle w:val="ListParagraph"/>
        <w:widowControl w:val="0"/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ind w:left="113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3A8F" w:rsidRPr="00A546E8" w:rsidRDefault="00D63A8F" w:rsidP="00D63A8F">
      <w:pPr>
        <w:pStyle w:val="ListParagraph"/>
        <w:widowControl w:val="0"/>
        <w:numPr>
          <w:ilvl w:val="1"/>
          <w:numId w:val="2"/>
        </w:numPr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ind w:left="1134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Izvedamais notekūdeņu un nosēdumu vai dūņu nogulšņu apjoms mēnesī ______m</w:t>
      </w:r>
      <w:r w:rsidRPr="00A546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</w:p>
    <w:p w:rsidR="00D63A8F" w:rsidRPr="00A546E8" w:rsidRDefault="00D63A8F" w:rsidP="00D63A8F">
      <w:pPr>
        <w:widowControl w:val="0"/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3A8F" w:rsidRPr="00A546E8" w:rsidRDefault="00D63A8F" w:rsidP="00D63A8F">
      <w:pPr>
        <w:widowControl w:val="0"/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ind w:left="567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A546E8">
        <w:rPr>
          <w:rFonts w:ascii="Times New Roman" w:eastAsia="Calibri" w:hAnsi="Times New Roman" w:cs="Times New Roman"/>
          <w:bCs/>
          <w:i/>
          <w:sz w:val="24"/>
          <w:szCs w:val="24"/>
        </w:rPr>
        <w:t>Krājtvertņu</w:t>
      </w:r>
      <w:proofErr w:type="spellEnd"/>
      <w:r w:rsidRPr="00A546E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gadījumā esošam vai prognozējamam ūdens patēriņa apjomam jāsakrīt ar izvedamo notekūdeņu apjomu gadā. 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tabs>
          <w:tab w:val="left" w:pos="1843"/>
          <w:tab w:val="left" w:pos="6756"/>
          <w:tab w:val="left" w:pos="7202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46E8">
        <w:rPr>
          <w:rFonts w:ascii="Times New Roman" w:eastAsia="Calibri" w:hAnsi="Times New Roman" w:cs="Times New Roman"/>
          <w:bCs/>
          <w:sz w:val="24"/>
          <w:szCs w:val="24"/>
        </w:rPr>
        <w:t>Decentralizētās kanalizācijas veids (atzīmēt atbilstošos):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3"/>
        </w:tabs>
        <w:autoSpaceDE w:val="0"/>
        <w:autoSpaceDN w:val="0"/>
        <w:spacing w:after="0" w:line="240" w:lineRule="auto"/>
        <w:ind w:left="632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Rūpnieciski izgatavotas notekūdeņu attīrīšanas iekārtas, kuras attīrītos notekūdeņus novada vidē un kopējā jauda ir mazāka par 5 m</w:t>
      </w:r>
      <w:r w:rsidRPr="00A546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3/</w:t>
      </w:r>
      <w:r w:rsidRPr="00A546E8">
        <w:rPr>
          <w:rFonts w:ascii="Times New Roman" w:eastAsia="Times New Roman" w:hAnsi="Times New Roman" w:cs="Times New Roman"/>
          <w:sz w:val="24"/>
          <w:szCs w:val="24"/>
        </w:rPr>
        <w:t>diennaktī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3"/>
        </w:tabs>
        <w:autoSpaceDE w:val="0"/>
        <w:autoSpaceDN w:val="0"/>
        <w:spacing w:after="0" w:line="240" w:lineRule="auto"/>
        <w:ind w:left="632" w:firstLine="0"/>
        <w:rPr>
          <w:rFonts w:ascii="Arial" w:eastAsia="Times New Roman" w:hAnsi="Arial" w:cs="Times New Roman"/>
          <w:sz w:val="26"/>
        </w:rPr>
      </w:pPr>
      <w:proofErr w:type="spellStart"/>
      <w:r w:rsidRPr="00A546E8">
        <w:rPr>
          <w:rFonts w:ascii="Times New Roman" w:eastAsia="Times New Roman" w:hAnsi="Times New Roman" w:cs="Times New Roman"/>
          <w:sz w:val="24"/>
          <w:szCs w:val="24"/>
        </w:rPr>
        <w:t>Septiķis</w:t>
      </w:r>
      <w:proofErr w:type="spellEnd"/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 ar divām vai vairāk kamerām, kur notekūdeņi pēc </w:t>
      </w:r>
      <w:proofErr w:type="spellStart"/>
      <w:r w:rsidRPr="00A546E8">
        <w:rPr>
          <w:rFonts w:ascii="Times New Roman" w:eastAsia="Times New Roman" w:hAnsi="Times New Roman" w:cs="Times New Roman"/>
          <w:sz w:val="24"/>
          <w:szCs w:val="24"/>
        </w:rPr>
        <w:t>septiķa</w:t>
      </w:r>
      <w:proofErr w:type="spellEnd"/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 vidē tiek novadīti caur speciāli ierīkotu infiltrācijas sistēmu (filtrācijas laukiem; apakšzemes filtrējošām drenām; smilts, grants filtriem; filtrācijas grāvjiem vai akām) un kurš izbūvēts atbilstoši būvniecību regulējošiem normatīvajiem aktiem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3"/>
        </w:tabs>
        <w:autoSpaceDE w:val="0"/>
        <w:autoSpaceDN w:val="0"/>
        <w:spacing w:after="0" w:line="240" w:lineRule="auto"/>
        <w:ind w:left="632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Notekūdeņu </w:t>
      </w:r>
      <w:proofErr w:type="spellStart"/>
      <w:r w:rsidRPr="00A546E8">
        <w:rPr>
          <w:rFonts w:ascii="Times New Roman" w:eastAsia="Times New Roman" w:hAnsi="Times New Roman" w:cs="Times New Roman"/>
          <w:sz w:val="24"/>
          <w:szCs w:val="24"/>
        </w:rPr>
        <w:t>krājtvertne</w:t>
      </w:r>
      <w:proofErr w:type="spellEnd"/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 (jebkurš rezervuārs, </w:t>
      </w:r>
      <w:proofErr w:type="spellStart"/>
      <w:r w:rsidRPr="00A546E8">
        <w:rPr>
          <w:rFonts w:ascii="Times New Roman" w:eastAsia="Times New Roman" w:hAnsi="Times New Roman" w:cs="Times New Roman"/>
          <w:sz w:val="24"/>
          <w:szCs w:val="24"/>
        </w:rPr>
        <w:t>nosēdaka</w:t>
      </w:r>
      <w:proofErr w:type="spellEnd"/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 vai izsmeļamā bedre, pārvietojamā tualete, sausā tualete), kurās uzkrājas neattīrīti notekūdeņi, septisko tvertņu dūņas vai kanalizācijas sistēmu atkritumi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3"/>
        </w:tabs>
        <w:autoSpaceDE w:val="0"/>
        <w:autoSpaceDN w:val="0"/>
        <w:spacing w:after="0" w:line="240" w:lineRule="auto"/>
        <w:ind w:left="632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Cits _________________________________________________________________________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1097"/>
        <w:rPr>
          <w:rFonts w:ascii="Times New Roman" w:eastAsia="Times New Roman" w:hAnsi="Times New Roman" w:cs="Times New Roman"/>
          <w:i/>
          <w:color w:val="181A1D"/>
          <w:sz w:val="23"/>
        </w:rPr>
      </w:pPr>
      <w:r w:rsidRPr="00A546E8">
        <w:rPr>
          <w:rFonts w:ascii="Times New Roman" w:eastAsia="Times New Roman" w:hAnsi="Times New Roman" w:cs="Times New Roman"/>
          <w:i/>
          <w:color w:val="494D52"/>
          <w:sz w:val="23"/>
        </w:rPr>
        <w:t xml:space="preserve"> (</w:t>
      </w:r>
      <w:r w:rsidRPr="00A546E8">
        <w:rPr>
          <w:rFonts w:ascii="Times New Roman" w:eastAsia="Times New Roman" w:hAnsi="Times New Roman" w:cs="Times New Roman"/>
          <w:i/>
          <w:color w:val="2F3136"/>
          <w:sz w:val="23"/>
        </w:rPr>
        <w:t>lūdzu norādiet Jūsu īpašumā esošās decentralizētas kanalizācijas sistēmas veidu</w:t>
      </w:r>
      <w:r w:rsidRPr="00A546E8">
        <w:rPr>
          <w:rFonts w:ascii="Times New Roman" w:eastAsia="Times New Roman" w:hAnsi="Times New Roman" w:cs="Times New Roman"/>
          <w:i/>
          <w:color w:val="181A1D"/>
          <w:sz w:val="23"/>
        </w:rPr>
        <w:t>)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1097"/>
        <w:rPr>
          <w:rFonts w:ascii="Times New Roman" w:eastAsia="Times New Roman" w:hAnsi="Times New Roman" w:cs="Times New Roman"/>
          <w:i/>
          <w:sz w:val="23"/>
        </w:rPr>
      </w:pP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Kā īpašumā tiek nodrošināta atbilstoša notekūdeņu apsaimniekošana: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ind w:left="639" w:firstLine="0"/>
        <w:jc w:val="both"/>
        <w:rPr>
          <w:rFonts w:ascii="Arial" w:eastAsia="Times New Roman" w:hAnsi="Arial" w:cs="Times New Roman"/>
          <w:color w:val="626469"/>
          <w:sz w:val="27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Līgums par īpašumā esošo NAI apkalpošanas vai ekspluatācijas pasākumu nodrošināšanu un/vai līgums par uzkrāto septisko tvertņu dūņu un/vai kanalizācijas sistēmu tīrīšanas atkritumu izvešanu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ind w:left="639" w:firstLine="0"/>
        <w:jc w:val="both"/>
        <w:rPr>
          <w:rFonts w:ascii="Arial" w:eastAsia="Times New Roman" w:hAnsi="Arial" w:cs="Times New Roman"/>
          <w:color w:val="626469"/>
          <w:sz w:val="27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Līgums par uzkrāto notekūdeņu izvešanu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ind w:left="639" w:firstLine="0"/>
        <w:jc w:val="both"/>
        <w:rPr>
          <w:rFonts w:ascii="Arial" w:eastAsia="Times New Roman" w:hAnsi="Arial" w:cs="Times New Roman"/>
          <w:color w:val="626469"/>
          <w:sz w:val="27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Pēc vajadzības pasūtu nepieciešamos pakalpojumus komersantiem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after="0" w:line="240" w:lineRule="auto"/>
        <w:ind w:left="639" w:firstLine="0"/>
        <w:jc w:val="both"/>
        <w:rPr>
          <w:rFonts w:ascii="Arial" w:eastAsia="Times New Roman" w:hAnsi="Arial" w:cs="Times New Roman"/>
          <w:color w:val="626469"/>
          <w:sz w:val="27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Netiek nodrošināta</w:t>
      </w:r>
    </w:p>
    <w:p w:rsidR="00D63A8F" w:rsidRPr="00A546E8" w:rsidRDefault="00D63A8F" w:rsidP="00D63A8F">
      <w:pPr>
        <w:widowControl w:val="0"/>
        <w:tabs>
          <w:tab w:val="left" w:pos="640"/>
        </w:tabs>
        <w:autoSpaceDE w:val="0"/>
        <w:autoSpaceDN w:val="0"/>
        <w:spacing w:after="0" w:line="240" w:lineRule="auto"/>
        <w:ind w:left="639"/>
        <w:jc w:val="both"/>
        <w:rPr>
          <w:rFonts w:ascii="Arial" w:eastAsia="Times New Roman" w:hAnsi="Arial" w:cs="Times New Roman"/>
          <w:color w:val="626469"/>
          <w:sz w:val="27"/>
        </w:rPr>
      </w:pPr>
    </w:p>
    <w:p w:rsidR="00D63A8F" w:rsidRDefault="00D63A8F" w:rsidP="00D63A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color w:val="626469"/>
          <w:sz w:val="27"/>
        </w:rPr>
      </w:pPr>
    </w:p>
    <w:p w:rsidR="00D63A8F" w:rsidRPr="00545A60" w:rsidRDefault="00D63A8F" w:rsidP="00D63A8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color w:val="626469"/>
          <w:sz w:val="27"/>
        </w:rPr>
      </w:pPr>
    </w:p>
    <w:p w:rsidR="00D63A8F" w:rsidRPr="00545A60" w:rsidRDefault="00D63A8F" w:rsidP="00D63A8F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color w:val="626469"/>
          <w:sz w:val="27"/>
        </w:rPr>
      </w:pPr>
      <w:r w:rsidRPr="00545A60">
        <w:rPr>
          <w:rFonts w:ascii="Times New Roman" w:eastAsia="Times New Roman" w:hAnsi="Times New Roman" w:cs="Times New Roman"/>
          <w:sz w:val="24"/>
          <w:szCs w:val="24"/>
        </w:rPr>
        <w:t>Decentralizētajā kanalizācijas sistēmā uzkrāto notekūdeņu/nosēdumu pašreizējais izvešanas biežums: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left="637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1 reizi mēnesī vai biežāk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left="637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1 reizi divos mēnešos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left="637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1 reizi ceturksnī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left="637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 xml:space="preserve">1 reizi gadā </w:t>
      </w:r>
    </w:p>
    <w:p w:rsidR="00D63A8F" w:rsidRPr="00A546E8" w:rsidRDefault="00D63A8F" w:rsidP="00D63A8F">
      <w:pPr>
        <w:widowControl w:val="0"/>
        <w:numPr>
          <w:ilvl w:val="0"/>
          <w:numId w:val="1"/>
        </w:numPr>
        <w:tabs>
          <w:tab w:val="left" w:pos="638"/>
        </w:tabs>
        <w:autoSpaceDE w:val="0"/>
        <w:autoSpaceDN w:val="0"/>
        <w:spacing w:after="0" w:line="240" w:lineRule="auto"/>
        <w:ind w:left="637" w:firstLine="0"/>
        <w:rPr>
          <w:rFonts w:ascii="Arial" w:eastAsia="Times New Roman" w:hAnsi="Arial" w:cs="Times New Roman"/>
          <w:sz w:val="26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cits ______________________</w:t>
      </w:r>
    </w:p>
    <w:p w:rsidR="00D63A8F" w:rsidRPr="00A546E8" w:rsidRDefault="00D63A8F" w:rsidP="00D63A8F">
      <w:pPr>
        <w:widowControl w:val="0"/>
        <w:tabs>
          <w:tab w:val="left" w:pos="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tabs>
          <w:tab w:val="left" w:pos="63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proofErr w:type="spellStart"/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Krājtvertnes</w:t>
      </w:r>
      <w:proofErr w:type="spellEnd"/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 xml:space="preserve"> tilpums: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3"/>
        </w:numPr>
        <w:tabs>
          <w:tab w:val="left" w:pos="638"/>
        </w:tabs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&lt; 3 m</w:t>
      </w: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  <w:vertAlign w:val="superscript"/>
        </w:rPr>
        <w:t>3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3"/>
        </w:numPr>
        <w:tabs>
          <w:tab w:val="left" w:pos="638"/>
        </w:tabs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3 līdz 5 m</w:t>
      </w: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  <w:vertAlign w:val="superscript"/>
        </w:rPr>
        <w:t>3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3"/>
        </w:numPr>
        <w:tabs>
          <w:tab w:val="left" w:pos="638"/>
        </w:tabs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5 līdz 10 m</w:t>
      </w: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  <w:vertAlign w:val="superscript"/>
        </w:rPr>
        <w:t>3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3"/>
        </w:numPr>
        <w:tabs>
          <w:tab w:val="left" w:pos="638"/>
        </w:tabs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&gt; 10 m</w:t>
      </w: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  <w:vertAlign w:val="superscript"/>
        </w:rPr>
        <w:t>3</w:t>
      </w:r>
    </w:p>
    <w:p w:rsidR="00D63A8F" w:rsidRPr="00A546E8" w:rsidRDefault="00D63A8F" w:rsidP="00D63A8F">
      <w:pPr>
        <w:widowControl w:val="0"/>
        <w:tabs>
          <w:tab w:val="left" w:pos="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tabs>
          <w:tab w:val="left" w:pos="63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Cik bieži tiek veikta apkope lokālajām notekūdeņu attīrīšanas iekārtām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1 reizi mēnesī vai biežāk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1 reizi ceturksnī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1 reizi gadā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cits _________________________</w:t>
      </w:r>
    </w:p>
    <w:p w:rsidR="00D63A8F" w:rsidRPr="00A546E8" w:rsidRDefault="00D63A8F" w:rsidP="00D63A8F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</w:p>
    <w:p w:rsidR="00D63A8F" w:rsidRPr="00A546E8" w:rsidRDefault="00D63A8F" w:rsidP="00D63A8F">
      <w:pPr>
        <w:pStyle w:val="ListParagraph"/>
        <w:widowControl w:val="0"/>
        <w:numPr>
          <w:ilvl w:val="1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Kad veikta iepriekšējā apkope? _________________________________</w:t>
      </w:r>
    </w:p>
    <w:p w:rsidR="00D63A8F" w:rsidRPr="00A546E8" w:rsidRDefault="00D63A8F" w:rsidP="00D63A8F">
      <w:pPr>
        <w:pStyle w:val="ListParagraph"/>
        <w:widowControl w:val="0"/>
        <w:tabs>
          <w:tab w:val="left" w:pos="360"/>
        </w:tabs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  <w:i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i/>
          <w:color w:val="181A1D"/>
          <w:spacing w:val="-1"/>
          <w:w w:val="105"/>
          <w:sz w:val="24"/>
        </w:rPr>
        <w:t>(lūdzu norādīt datumu)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tabs>
          <w:tab w:val="left" w:pos="638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Vai plānojat pieslēgties centralizētajiem kanalizācijas tīkliem?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spacing w:after="0" w:line="240" w:lineRule="auto"/>
        <w:ind w:left="1418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>Jā (ja atbilde ir “jā”, lūdzu atbildiet uz 11. jautājumu)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spacing w:after="0" w:line="240" w:lineRule="auto"/>
        <w:ind w:left="1418" w:firstLine="0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</w:pPr>
      <w:r w:rsidRPr="00A546E8"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</w:rPr>
        <w:t xml:space="preserve">Nē  </w:t>
      </w:r>
    </w:p>
    <w:p w:rsidR="00D63A8F" w:rsidRPr="00A546E8" w:rsidRDefault="00D63A8F" w:rsidP="00D63A8F">
      <w:pPr>
        <w:widowControl w:val="0"/>
        <w:tabs>
          <w:tab w:val="left" w:pos="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81A1D"/>
          <w:spacing w:val="-1"/>
          <w:w w:val="105"/>
          <w:sz w:val="24"/>
          <w:szCs w:val="24"/>
        </w:rPr>
      </w:pPr>
    </w:p>
    <w:p w:rsidR="00D63A8F" w:rsidRPr="00A546E8" w:rsidRDefault="00D63A8F" w:rsidP="00D63A8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Kad plānojat pieslēgties centralizētajiem kanalizācijas tīkliem: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2022. gada laikā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2023. gada laikā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Neplānoju pieslēgties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Vēlos, bet nav pieejami nepieciešamie finanšu resursi, lai pieslēgtos</w:t>
      </w:r>
    </w:p>
    <w:p w:rsidR="00D63A8F" w:rsidRPr="00A546E8" w:rsidRDefault="00D63A8F" w:rsidP="00D63A8F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sz w:val="24"/>
          <w:szCs w:val="24"/>
        </w:rPr>
        <w:t>Tehniski nav tādu iespēju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color w:val="2D2F33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2D2F33"/>
          <w:sz w:val="24"/>
          <w:szCs w:val="24"/>
        </w:rPr>
        <w:t>Datums___________________________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color w:val="2D2F33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2D2F33"/>
          <w:sz w:val="24"/>
          <w:szCs w:val="24"/>
        </w:rPr>
        <w:t>Decentralizētās kanalizācijas sistēmas īpašnieks/valdītājs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color w:val="2D2F33"/>
          <w:sz w:val="24"/>
          <w:szCs w:val="24"/>
        </w:rPr>
      </w:pP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ind w:left="401"/>
        <w:rPr>
          <w:rFonts w:ascii="Times New Roman" w:eastAsia="Times New Roman" w:hAnsi="Times New Roman" w:cs="Times New Roman"/>
          <w:color w:val="2D2F33"/>
          <w:sz w:val="24"/>
          <w:szCs w:val="24"/>
        </w:rPr>
      </w:pPr>
      <w:r w:rsidRPr="00A546E8">
        <w:rPr>
          <w:rFonts w:ascii="Times New Roman" w:eastAsia="Times New Roman" w:hAnsi="Times New Roman" w:cs="Times New Roman"/>
          <w:color w:val="2D2F33"/>
          <w:sz w:val="24"/>
          <w:szCs w:val="24"/>
        </w:rPr>
        <w:t>_______________________________________________</w:t>
      </w:r>
    </w:p>
    <w:p w:rsidR="00D63A8F" w:rsidRPr="00A546E8" w:rsidRDefault="00D63A8F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2D2F33"/>
          <w:w w:val="105"/>
          <w:lang w:val="en-US"/>
        </w:rPr>
      </w:pPr>
      <w:r w:rsidRPr="00A546E8">
        <w:rPr>
          <w:rFonts w:ascii="Times New Roman" w:eastAsia="Times New Roman" w:hAnsi="Times New Roman" w:cs="Times New Roman"/>
          <w:i/>
          <w:color w:val="2D2F33"/>
          <w:w w:val="105"/>
          <w:lang w:val="en-US"/>
        </w:rPr>
        <w:t xml:space="preserve">          (</w:t>
      </w:r>
      <w:proofErr w:type="gramStart"/>
      <w:r w:rsidRPr="00A546E8">
        <w:rPr>
          <w:rFonts w:ascii="Times New Roman" w:eastAsia="Times New Roman" w:hAnsi="Times New Roman" w:cs="Times New Roman"/>
          <w:i/>
          <w:color w:val="2D2F33"/>
          <w:w w:val="105"/>
        </w:rPr>
        <w:t>vārds</w:t>
      </w:r>
      <w:proofErr w:type="gramEnd"/>
      <w:r w:rsidRPr="00A546E8">
        <w:rPr>
          <w:rFonts w:ascii="Times New Roman" w:eastAsia="Times New Roman" w:hAnsi="Times New Roman" w:cs="Times New Roman"/>
          <w:i/>
          <w:color w:val="2D2F33"/>
          <w:w w:val="105"/>
        </w:rPr>
        <w:t>, uzvārds, personiskais</w:t>
      </w:r>
      <w:r w:rsidRPr="00A546E8">
        <w:rPr>
          <w:rFonts w:ascii="Times New Roman" w:eastAsia="Times New Roman" w:hAnsi="Times New Roman" w:cs="Times New Roman"/>
          <w:i/>
          <w:color w:val="2D2F33"/>
          <w:spacing w:val="32"/>
          <w:w w:val="105"/>
        </w:rPr>
        <w:t xml:space="preserve"> </w:t>
      </w:r>
      <w:r w:rsidRPr="00A546E8">
        <w:rPr>
          <w:rFonts w:ascii="Times New Roman" w:eastAsia="Times New Roman" w:hAnsi="Times New Roman" w:cs="Times New Roman"/>
          <w:i/>
          <w:color w:val="2D2F33"/>
          <w:w w:val="105"/>
        </w:rPr>
        <w:t>paraksts</w:t>
      </w:r>
      <w:r w:rsidRPr="00A546E8">
        <w:rPr>
          <w:rFonts w:ascii="Times New Roman" w:eastAsia="Times New Roman" w:hAnsi="Times New Roman" w:cs="Times New Roman"/>
          <w:i/>
          <w:color w:val="2D2F33"/>
          <w:w w:val="105"/>
          <w:lang w:val="en-US"/>
        </w:rPr>
        <w:t>)</w:t>
      </w:r>
    </w:p>
    <w:p w:rsidR="00F4303D" w:rsidRPr="00D63A8F" w:rsidRDefault="00F4303D" w:rsidP="00D63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2D2F33"/>
          <w:w w:val="105"/>
          <w:lang w:val="en-US"/>
        </w:rPr>
      </w:pPr>
    </w:p>
    <w:sectPr w:rsidR="00F4303D" w:rsidRPr="00D63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2CB7"/>
    <w:multiLevelType w:val="hybridMultilevel"/>
    <w:tmpl w:val="59AEC880"/>
    <w:lvl w:ilvl="0" w:tplc="4634C878">
      <w:numFmt w:val="bullet"/>
      <w:lvlText w:val="□"/>
      <w:lvlJc w:val="left"/>
      <w:pPr>
        <w:ind w:left="1146" w:hanging="360"/>
      </w:pPr>
      <w:rPr>
        <w:rFonts w:ascii="Arial" w:eastAsia="Arial" w:hAnsi="Arial" w:cs="Arial" w:hint="default"/>
        <w:w w:val="102"/>
      </w:rPr>
    </w:lvl>
    <w:lvl w:ilvl="1" w:tplc="3A52C10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E04571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04EB6B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E98CF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474E8D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E5055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7AE0E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FCC412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C57F93"/>
    <w:multiLevelType w:val="hybridMultilevel"/>
    <w:tmpl w:val="DEA05766"/>
    <w:lvl w:ilvl="0" w:tplc="762AABC2">
      <w:numFmt w:val="bullet"/>
      <w:lvlText w:val="□"/>
      <w:lvlJc w:val="left"/>
      <w:pPr>
        <w:ind w:left="1375" w:hanging="360"/>
      </w:pPr>
      <w:rPr>
        <w:rFonts w:ascii="Arial" w:eastAsia="Arial" w:hAnsi="Arial" w:cs="Arial" w:hint="default"/>
        <w:w w:val="102"/>
      </w:rPr>
    </w:lvl>
    <w:lvl w:ilvl="1" w:tplc="A9E2C500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B089646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94B43982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79C05E9E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5B869F78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59FC7B38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AF8AE1B4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32600078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40357C71"/>
    <w:multiLevelType w:val="hybridMultilevel"/>
    <w:tmpl w:val="B8CAA0F6"/>
    <w:lvl w:ilvl="0" w:tplc="375C476C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</w:rPr>
    </w:lvl>
    <w:lvl w:ilvl="1" w:tplc="7A56A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0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4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2B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AE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6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48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CA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46C0"/>
    <w:multiLevelType w:val="hybridMultilevel"/>
    <w:tmpl w:val="DDF0D452"/>
    <w:lvl w:ilvl="0" w:tplc="9230C172">
      <w:numFmt w:val="bullet"/>
      <w:lvlText w:val="□"/>
      <w:lvlJc w:val="left"/>
      <w:pPr>
        <w:ind w:left="1429" w:hanging="360"/>
      </w:pPr>
      <w:rPr>
        <w:rFonts w:ascii="Arial" w:eastAsia="Arial" w:hAnsi="Arial" w:cs="Arial" w:hint="default"/>
        <w:w w:val="102"/>
      </w:rPr>
    </w:lvl>
    <w:lvl w:ilvl="1" w:tplc="A42E1B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C246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5C37C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C762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DC0B1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7ADE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6E9D4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A34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981F86"/>
    <w:multiLevelType w:val="hybridMultilevel"/>
    <w:tmpl w:val="F8C2B99C"/>
    <w:lvl w:ilvl="0" w:tplc="371EE36C">
      <w:numFmt w:val="bullet"/>
      <w:lvlText w:val="□"/>
      <w:lvlJc w:val="left"/>
      <w:pPr>
        <w:ind w:left="405" w:hanging="247"/>
      </w:pPr>
      <w:rPr>
        <w:rFonts w:ascii="Arial" w:eastAsia="Arial" w:hAnsi="Arial" w:cs="Arial" w:hint="default"/>
        <w:w w:val="102"/>
      </w:rPr>
    </w:lvl>
    <w:lvl w:ilvl="1" w:tplc="47304C16">
      <w:numFmt w:val="bullet"/>
      <w:lvlText w:val="•"/>
      <w:lvlJc w:val="left"/>
      <w:pPr>
        <w:ind w:left="1350" w:hanging="247"/>
      </w:pPr>
      <w:rPr>
        <w:rFonts w:hint="default"/>
      </w:rPr>
    </w:lvl>
    <w:lvl w:ilvl="2" w:tplc="38FC6512">
      <w:numFmt w:val="bullet"/>
      <w:lvlText w:val="•"/>
      <w:lvlJc w:val="left"/>
      <w:pPr>
        <w:ind w:left="2300" w:hanging="247"/>
      </w:pPr>
      <w:rPr>
        <w:rFonts w:hint="default"/>
      </w:rPr>
    </w:lvl>
    <w:lvl w:ilvl="3" w:tplc="F3C6B01C">
      <w:numFmt w:val="bullet"/>
      <w:lvlText w:val="•"/>
      <w:lvlJc w:val="left"/>
      <w:pPr>
        <w:ind w:left="3250" w:hanging="247"/>
      </w:pPr>
      <w:rPr>
        <w:rFonts w:hint="default"/>
      </w:rPr>
    </w:lvl>
    <w:lvl w:ilvl="4" w:tplc="C2FE33B4">
      <w:numFmt w:val="bullet"/>
      <w:lvlText w:val="•"/>
      <w:lvlJc w:val="left"/>
      <w:pPr>
        <w:ind w:left="4200" w:hanging="247"/>
      </w:pPr>
      <w:rPr>
        <w:rFonts w:hint="default"/>
      </w:rPr>
    </w:lvl>
    <w:lvl w:ilvl="5" w:tplc="1070E774">
      <w:numFmt w:val="bullet"/>
      <w:lvlText w:val="•"/>
      <w:lvlJc w:val="left"/>
      <w:pPr>
        <w:ind w:left="5150" w:hanging="247"/>
      </w:pPr>
      <w:rPr>
        <w:rFonts w:hint="default"/>
      </w:rPr>
    </w:lvl>
    <w:lvl w:ilvl="6" w:tplc="03A8976C">
      <w:numFmt w:val="bullet"/>
      <w:lvlText w:val="•"/>
      <w:lvlJc w:val="left"/>
      <w:pPr>
        <w:ind w:left="6100" w:hanging="247"/>
      </w:pPr>
      <w:rPr>
        <w:rFonts w:hint="default"/>
      </w:rPr>
    </w:lvl>
    <w:lvl w:ilvl="7" w:tplc="B4E09D60">
      <w:numFmt w:val="bullet"/>
      <w:lvlText w:val="•"/>
      <w:lvlJc w:val="left"/>
      <w:pPr>
        <w:ind w:left="7050" w:hanging="247"/>
      </w:pPr>
      <w:rPr>
        <w:rFonts w:hint="default"/>
      </w:rPr>
    </w:lvl>
    <w:lvl w:ilvl="8" w:tplc="0908DEA0">
      <w:numFmt w:val="bullet"/>
      <w:lvlText w:val="•"/>
      <w:lvlJc w:val="left"/>
      <w:pPr>
        <w:ind w:left="8000" w:hanging="247"/>
      </w:pPr>
      <w:rPr>
        <w:rFonts w:hint="default"/>
      </w:rPr>
    </w:lvl>
  </w:abstractNum>
  <w:abstractNum w:abstractNumId="5" w15:restartNumberingAfterBreak="0">
    <w:nsid w:val="7DDD6ABF"/>
    <w:multiLevelType w:val="multilevel"/>
    <w:tmpl w:val="6732725E"/>
    <w:lvl w:ilvl="0">
      <w:start w:val="1"/>
      <w:numFmt w:val="decimal"/>
      <w:lvlText w:val="%1."/>
      <w:lvlJc w:val="left"/>
      <w:pPr>
        <w:ind w:left="655" w:hanging="229"/>
      </w:pPr>
      <w:rPr>
        <w:rFonts w:ascii="Times New Roman" w:hAnsi="Times New Roman" w:cs="Times New Roman" w:hint="default"/>
        <w:b w:val="0"/>
        <w:color w:val="auto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820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F33"/>
        <w:w w:val="97"/>
        <w:sz w:val="24"/>
        <w:szCs w:val="24"/>
      </w:rPr>
    </w:lvl>
    <w:lvl w:ilvl="2">
      <w:numFmt w:val="bullet"/>
      <w:lvlText w:val="•"/>
      <w:lvlJc w:val="left"/>
      <w:pPr>
        <w:ind w:left="2060" w:hanging="410"/>
      </w:pPr>
      <w:rPr>
        <w:rFonts w:hint="default"/>
      </w:rPr>
    </w:lvl>
    <w:lvl w:ilvl="3">
      <w:numFmt w:val="bullet"/>
      <w:lvlText w:val="•"/>
      <w:lvlJc w:val="left"/>
      <w:pPr>
        <w:ind w:left="3040" w:hanging="410"/>
      </w:pPr>
      <w:rPr>
        <w:rFonts w:hint="default"/>
      </w:rPr>
    </w:lvl>
    <w:lvl w:ilvl="4">
      <w:numFmt w:val="bullet"/>
      <w:lvlText w:val="•"/>
      <w:lvlJc w:val="left"/>
      <w:pPr>
        <w:ind w:left="4020" w:hanging="410"/>
      </w:pPr>
      <w:rPr>
        <w:rFonts w:hint="default"/>
      </w:rPr>
    </w:lvl>
    <w:lvl w:ilvl="5">
      <w:numFmt w:val="bullet"/>
      <w:lvlText w:val="•"/>
      <w:lvlJc w:val="left"/>
      <w:pPr>
        <w:ind w:left="5000" w:hanging="410"/>
      </w:pPr>
      <w:rPr>
        <w:rFonts w:hint="default"/>
      </w:rPr>
    </w:lvl>
    <w:lvl w:ilvl="6">
      <w:numFmt w:val="bullet"/>
      <w:lvlText w:val="•"/>
      <w:lvlJc w:val="left"/>
      <w:pPr>
        <w:ind w:left="5980" w:hanging="410"/>
      </w:pPr>
      <w:rPr>
        <w:rFonts w:hint="default"/>
      </w:rPr>
    </w:lvl>
    <w:lvl w:ilvl="7">
      <w:numFmt w:val="bullet"/>
      <w:lvlText w:val="•"/>
      <w:lvlJc w:val="left"/>
      <w:pPr>
        <w:ind w:left="6960" w:hanging="410"/>
      </w:pPr>
      <w:rPr>
        <w:rFonts w:hint="default"/>
      </w:rPr>
    </w:lvl>
    <w:lvl w:ilvl="8">
      <w:numFmt w:val="bullet"/>
      <w:lvlText w:val="•"/>
      <w:lvlJc w:val="left"/>
      <w:pPr>
        <w:ind w:left="7940" w:hanging="41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F"/>
    <w:rsid w:val="00D63A8F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C91DDB-88C4-49FE-8EB4-4ACC3A4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1136</Characters>
  <Application>Microsoft Office Word</Application>
  <DocSecurity>0</DocSecurity>
  <Lines>9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2023-01-24T12:43:00Z</dcterms:created>
  <dcterms:modified xsi:type="dcterms:W3CDTF">2023-01-24T12:44:00Z</dcterms:modified>
</cp:coreProperties>
</file>